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09ADE" w14:textId="77777777" w:rsidR="000770FD" w:rsidRDefault="0026092B">
      <w:pPr>
        <w:spacing w:after="0" w:line="259" w:lineRule="auto"/>
        <w:ind w:left="131" w:right="0" w:firstLine="0"/>
        <w:jc w:val="center"/>
      </w:pPr>
      <w:r>
        <w:rPr>
          <w:b/>
          <w:u w:val="single" w:color="000000"/>
        </w:rPr>
        <w:t>FINANCE COMMITTEE</w:t>
      </w:r>
      <w:r>
        <w:rPr>
          <w:b/>
        </w:rPr>
        <w:t xml:space="preserve"> </w:t>
      </w:r>
    </w:p>
    <w:p w14:paraId="7F91F74F" w14:textId="77777777" w:rsidR="000770FD" w:rsidRDefault="0026092B">
      <w:pPr>
        <w:spacing w:after="89" w:line="259" w:lineRule="auto"/>
        <w:ind w:left="0" w:right="0" w:firstLine="0"/>
        <w:jc w:val="left"/>
      </w:pPr>
      <w:r>
        <w:rPr>
          <w:b/>
          <w:sz w:val="18"/>
        </w:rPr>
        <w:t xml:space="preserve"> </w:t>
      </w:r>
    </w:p>
    <w:p w14:paraId="1DC9888A" w14:textId="77777777" w:rsidR="000770FD" w:rsidRDefault="0026092B">
      <w:pPr>
        <w:pStyle w:val="Heading1"/>
        <w:ind w:left="134"/>
      </w:pPr>
      <w:r>
        <w:t>Overview</w:t>
      </w:r>
      <w:r>
        <w:rPr>
          <w:u w:val="none"/>
        </w:rPr>
        <w:t xml:space="preserve"> </w:t>
      </w:r>
    </w:p>
    <w:p w14:paraId="0FCCB1A8" w14:textId="1E9E0698" w:rsidR="000770FD" w:rsidRDefault="0026092B" w:rsidP="0026092B">
      <w:pPr>
        <w:spacing w:after="91" w:line="259" w:lineRule="auto"/>
        <w:ind w:left="0" w:right="0" w:firstLine="0"/>
        <w:jc w:val="left"/>
      </w:pPr>
      <w:r>
        <w:rPr>
          <w:b/>
          <w:sz w:val="18"/>
        </w:rPr>
        <w:t xml:space="preserve"> </w:t>
      </w:r>
      <w:r>
        <w:t xml:space="preserve">The college has constituted an important committee for the critical functions of its financial management. The finance committee has 3 knowledgeable persons with qualifications of MBA (Finance) and experience of teaching finance to MBA students for period ranging between 5 to 15 years. This committee works in an advisory capacity both for the </w:t>
      </w:r>
      <w:proofErr w:type="gramStart"/>
      <w:r>
        <w:t>Principal</w:t>
      </w:r>
      <w:proofErr w:type="gramEnd"/>
      <w:r>
        <w:t xml:space="preserve"> of the college and for the management. </w:t>
      </w:r>
    </w:p>
    <w:p w14:paraId="3AC8378C" w14:textId="77777777" w:rsidR="000770FD" w:rsidRDefault="0026092B">
      <w:pPr>
        <w:spacing w:after="0" w:line="259" w:lineRule="auto"/>
        <w:ind w:left="0" w:right="0" w:firstLine="0"/>
        <w:jc w:val="left"/>
      </w:pPr>
      <w:r>
        <w:rPr>
          <w:sz w:val="22"/>
        </w:rPr>
        <w:t xml:space="preserve"> </w:t>
      </w:r>
    </w:p>
    <w:p w14:paraId="2E07D492" w14:textId="77777777" w:rsidR="000770FD" w:rsidRDefault="0026092B">
      <w:pPr>
        <w:pStyle w:val="Heading1"/>
        <w:ind w:left="134"/>
      </w:pPr>
      <w:r>
        <w:t>Scope</w:t>
      </w:r>
      <w:r>
        <w:rPr>
          <w:u w:val="none"/>
        </w:rPr>
        <w:t xml:space="preserve"> </w:t>
      </w:r>
    </w:p>
    <w:p w14:paraId="7D72AF4A" w14:textId="77777777" w:rsidR="000770FD" w:rsidRDefault="0026092B">
      <w:pPr>
        <w:spacing w:after="129" w:line="259" w:lineRule="auto"/>
        <w:ind w:left="0" w:right="0" w:firstLine="0"/>
        <w:jc w:val="left"/>
      </w:pPr>
      <w:r>
        <w:rPr>
          <w:b/>
          <w:sz w:val="18"/>
        </w:rPr>
        <w:t xml:space="preserve"> </w:t>
      </w:r>
    </w:p>
    <w:p w14:paraId="33BBAA50" w14:textId="77777777" w:rsidR="000770FD" w:rsidRDefault="0026092B">
      <w:pPr>
        <w:numPr>
          <w:ilvl w:val="0"/>
          <w:numId w:val="1"/>
        </w:numPr>
        <w:ind w:right="-6"/>
      </w:pPr>
      <w:r>
        <w:t xml:space="preserve">The committee formulates policies and issues circulars from time to time fixing financial powers at several levels including delegation of power. They also oversee the propriety of exercise of powers by various authorities not exceeding their jurisdictions. </w:t>
      </w:r>
    </w:p>
    <w:p w14:paraId="41817F6D" w14:textId="77777777" w:rsidR="000770FD" w:rsidRDefault="0026092B">
      <w:pPr>
        <w:spacing w:after="34" w:line="259" w:lineRule="auto"/>
        <w:ind w:left="0" w:right="0" w:firstLine="0"/>
        <w:jc w:val="left"/>
      </w:pPr>
      <w:r>
        <w:rPr>
          <w:sz w:val="22"/>
        </w:rPr>
        <w:t xml:space="preserve"> </w:t>
      </w:r>
    </w:p>
    <w:p w14:paraId="20025390" w14:textId="77777777" w:rsidR="000770FD" w:rsidRDefault="0026092B">
      <w:pPr>
        <w:numPr>
          <w:ilvl w:val="0"/>
          <w:numId w:val="1"/>
        </w:numPr>
        <w:ind w:right="-6"/>
      </w:pPr>
      <w:r>
        <w:t xml:space="preserve">The committee initiates the yearly budget exercise, both for receipt and expenditure starting with collection of requisitions from various functioning </w:t>
      </w:r>
      <w:proofErr w:type="gramStart"/>
      <w:r>
        <w:t>departments .</w:t>
      </w:r>
      <w:proofErr w:type="gramEnd"/>
      <w:r>
        <w:t xml:space="preserve"> They compile the requisitions and thereafter formulate and </w:t>
      </w:r>
      <w:proofErr w:type="spellStart"/>
      <w:r>
        <w:t>finalise</w:t>
      </w:r>
      <w:proofErr w:type="spellEnd"/>
      <w:r>
        <w:t xml:space="preserve"> the receipt and expenditure budget and eventually get it approved </w:t>
      </w:r>
      <w:proofErr w:type="gramStart"/>
      <w:r>
        <w:t>from</w:t>
      </w:r>
      <w:proofErr w:type="gramEnd"/>
      <w:r>
        <w:t xml:space="preserve"> the </w:t>
      </w:r>
      <w:proofErr w:type="gramStart"/>
      <w:r>
        <w:t>Principal</w:t>
      </w:r>
      <w:proofErr w:type="gramEnd"/>
      <w:r>
        <w:t xml:space="preserve"> before circulating it to the requisitioning </w:t>
      </w:r>
      <w:proofErr w:type="spellStart"/>
      <w:proofErr w:type="gramStart"/>
      <w:r>
        <w:t>department.They</w:t>
      </w:r>
      <w:proofErr w:type="spellEnd"/>
      <w:proofErr w:type="gramEnd"/>
      <w:r>
        <w:t xml:space="preserve"> are also responsible for splitting yearly budget to quarterly figures for better monitoring of figures for Academic session vis‐a‐vis the financial year </w:t>
      </w:r>
    </w:p>
    <w:p w14:paraId="144C826C" w14:textId="77777777" w:rsidR="000770FD" w:rsidRDefault="0026092B">
      <w:pPr>
        <w:spacing w:after="37" w:line="259" w:lineRule="auto"/>
        <w:ind w:left="0" w:right="0" w:firstLine="0"/>
        <w:jc w:val="left"/>
      </w:pPr>
      <w:r>
        <w:rPr>
          <w:sz w:val="22"/>
        </w:rPr>
        <w:t xml:space="preserve"> </w:t>
      </w:r>
    </w:p>
    <w:p w14:paraId="56342B2C" w14:textId="77777777" w:rsidR="000770FD" w:rsidRDefault="0026092B">
      <w:pPr>
        <w:numPr>
          <w:ilvl w:val="0"/>
          <w:numId w:val="1"/>
        </w:numPr>
        <w:ind w:right="-6"/>
      </w:pPr>
      <w:r>
        <w:t xml:space="preserve">The committee works closely with the revenue committee of the college to ensure smooth cashflow from periodic collection of fees from students. They conduct quarterly reviews of fees in arrears and advise the principal on timely steps. </w:t>
      </w:r>
    </w:p>
    <w:p w14:paraId="2A690AD5" w14:textId="77777777" w:rsidR="000770FD" w:rsidRDefault="0026092B">
      <w:pPr>
        <w:spacing w:after="34" w:line="259" w:lineRule="auto"/>
        <w:ind w:left="0" w:right="0" w:firstLine="0"/>
        <w:jc w:val="left"/>
      </w:pPr>
      <w:r>
        <w:rPr>
          <w:sz w:val="22"/>
        </w:rPr>
        <w:t xml:space="preserve"> </w:t>
      </w:r>
    </w:p>
    <w:p w14:paraId="1AD14AAC" w14:textId="77777777" w:rsidR="000770FD" w:rsidRDefault="0026092B">
      <w:pPr>
        <w:numPr>
          <w:ilvl w:val="0"/>
          <w:numId w:val="1"/>
        </w:numPr>
        <w:ind w:right="-6"/>
      </w:pPr>
      <w:r>
        <w:t xml:space="preserve">The committee is responsible to judge the justification and adequacy of quarterly requisitioned funds and proper timely expenditure under all heads. </w:t>
      </w:r>
    </w:p>
    <w:p w14:paraId="6A2A7249" w14:textId="77777777" w:rsidR="000770FD" w:rsidRDefault="0026092B">
      <w:pPr>
        <w:spacing w:after="34" w:line="259" w:lineRule="auto"/>
        <w:ind w:left="0" w:right="0" w:firstLine="0"/>
        <w:jc w:val="left"/>
      </w:pPr>
      <w:r>
        <w:rPr>
          <w:sz w:val="22"/>
        </w:rPr>
        <w:t xml:space="preserve"> </w:t>
      </w:r>
    </w:p>
    <w:p w14:paraId="796F577F" w14:textId="77777777" w:rsidR="000770FD" w:rsidRDefault="0026092B">
      <w:pPr>
        <w:numPr>
          <w:ilvl w:val="0"/>
          <w:numId w:val="1"/>
        </w:numPr>
        <w:ind w:right="-6"/>
      </w:pPr>
      <w:r>
        <w:t xml:space="preserve">The committee has an advisory power to </w:t>
      </w:r>
      <w:proofErr w:type="spellStart"/>
      <w:r>
        <w:t>finalise</w:t>
      </w:r>
      <w:proofErr w:type="spellEnd"/>
      <w:r>
        <w:t xml:space="preserve"> the allocation of funds in deviation of the requisitions made by various departments. </w:t>
      </w:r>
    </w:p>
    <w:p w14:paraId="3F7CA271" w14:textId="77777777" w:rsidR="000770FD" w:rsidRDefault="0026092B">
      <w:pPr>
        <w:spacing w:after="34" w:line="259" w:lineRule="auto"/>
        <w:ind w:left="0" w:right="0" w:firstLine="0"/>
        <w:jc w:val="left"/>
      </w:pPr>
      <w:r>
        <w:rPr>
          <w:sz w:val="22"/>
        </w:rPr>
        <w:t xml:space="preserve"> </w:t>
      </w:r>
    </w:p>
    <w:p w14:paraId="2B7093E8" w14:textId="77777777" w:rsidR="000770FD" w:rsidRDefault="0026092B">
      <w:pPr>
        <w:numPr>
          <w:ilvl w:val="0"/>
          <w:numId w:val="1"/>
        </w:numPr>
        <w:ind w:right="-6"/>
      </w:pPr>
      <w:r>
        <w:t xml:space="preserve">The committee is responsible for quarterly monitoring of expenditure / utilization of funds by the departments and in case of deviation, they issue reminders and call for explanation in case of under/over utilization of the allocated funds in different heads. </w:t>
      </w:r>
    </w:p>
    <w:p w14:paraId="18E6F05E" w14:textId="77777777" w:rsidR="000770FD" w:rsidRDefault="0026092B">
      <w:pPr>
        <w:spacing w:after="0" w:line="259" w:lineRule="auto"/>
        <w:ind w:left="0" w:right="0" w:firstLine="0"/>
        <w:jc w:val="left"/>
      </w:pPr>
      <w:r>
        <w:rPr>
          <w:sz w:val="23"/>
        </w:rPr>
        <w:t xml:space="preserve"> </w:t>
      </w:r>
    </w:p>
    <w:p w14:paraId="6EA00BC1" w14:textId="77777777" w:rsidR="000770FD" w:rsidRDefault="0026092B">
      <w:pPr>
        <w:pStyle w:val="Heading1"/>
        <w:ind w:left="134"/>
      </w:pPr>
      <w:r>
        <w:t>Committee Members</w:t>
      </w:r>
      <w:r>
        <w:rPr>
          <w:u w:val="none"/>
        </w:rPr>
        <w:t xml:space="preserve"> </w:t>
      </w:r>
    </w:p>
    <w:tbl>
      <w:tblPr>
        <w:tblW w:w="9600" w:type="dxa"/>
        <w:tblLook w:val="04A0" w:firstRow="1" w:lastRow="0" w:firstColumn="1" w:lastColumn="0" w:noHBand="0" w:noVBand="1"/>
      </w:tblPr>
      <w:tblGrid>
        <w:gridCol w:w="1700"/>
        <w:gridCol w:w="2000"/>
        <w:gridCol w:w="3080"/>
        <w:gridCol w:w="2820"/>
      </w:tblGrid>
      <w:tr w:rsidR="0026092B" w:rsidRPr="0026092B" w14:paraId="0EEB1F57" w14:textId="77777777" w:rsidTr="0026092B">
        <w:trPr>
          <w:trHeight w:val="300"/>
        </w:trPr>
        <w:tc>
          <w:tcPr>
            <w:tcW w:w="1700" w:type="dxa"/>
            <w:vMerge w:val="restart"/>
            <w:tcBorders>
              <w:top w:val="single" w:sz="4" w:space="0" w:color="auto"/>
              <w:left w:val="single" w:sz="4" w:space="0" w:color="auto"/>
              <w:bottom w:val="single" w:sz="4" w:space="0" w:color="000000"/>
              <w:right w:val="single" w:sz="4" w:space="0" w:color="auto"/>
            </w:tcBorders>
            <w:hideMark/>
          </w:tcPr>
          <w:p w14:paraId="4AA22122" w14:textId="2F6FA8D8" w:rsidR="0026092B" w:rsidRPr="0026092B" w:rsidRDefault="0026092B" w:rsidP="0026092B">
            <w:pPr>
              <w:spacing w:after="0" w:line="240" w:lineRule="auto"/>
              <w:ind w:left="0" w:right="0" w:firstLine="0"/>
              <w:jc w:val="left"/>
              <w:rPr>
                <w:rFonts w:ascii="Times New Roman" w:eastAsia="Times New Roman" w:hAnsi="Times New Roman" w:cs="Times New Roman"/>
                <w:sz w:val="20"/>
                <w:szCs w:val="20"/>
              </w:rPr>
            </w:pPr>
            <w:r>
              <w:rPr>
                <w:b/>
              </w:rPr>
              <w:t xml:space="preserve"> </w:t>
            </w:r>
            <w:r>
              <w:rPr>
                <w:sz w:val="22"/>
              </w:rPr>
              <w:t xml:space="preserve"> </w:t>
            </w:r>
            <w:r w:rsidRPr="0026092B">
              <w:rPr>
                <w:rFonts w:ascii="Times New Roman" w:eastAsia="Times New Roman" w:hAnsi="Times New Roman" w:cs="Times New Roman"/>
                <w:sz w:val="20"/>
                <w:szCs w:val="20"/>
              </w:rPr>
              <w:t>Finance Committee</w:t>
            </w:r>
          </w:p>
        </w:tc>
        <w:tc>
          <w:tcPr>
            <w:tcW w:w="2000" w:type="dxa"/>
            <w:vMerge w:val="restart"/>
            <w:tcBorders>
              <w:top w:val="single" w:sz="4" w:space="0" w:color="auto"/>
              <w:left w:val="single" w:sz="4" w:space="0" w:color="auto"/>
              <w:bottom w:val="single" w:sz="4" w:space="0" w:color="000000"/>
              <w:right w:val="single" w:sz="4" w:space="0" w:color="auto"/>
            </w:tcBorders>
            <w:hideMark/>
          </w:tcPr>
          <w:p w14:paraId="48DDE932" w14:textId="4D6593E5" w:rsidR="0026092B" w:rsidRPr="0026092B" w:rsidRDefault="00686194" w:rsidP="0026092B">
            <w:pPr>
              <w:spacing w:after="0" w:line="240" w:lineRule="auto"/>
              <w:ind w:left="0" w:right="0" w:firstLine="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Dr. Ashok Rath</w:t>
            </w:r>
            <w:r w:rsidR="0026092B" w:rsidRPr="0026092B">
              <w:rPr>
                <w:rFonts w:ascii="Times New Roman" w:eastAsia="Times New Roman" w:hAnsi="Times New Roman" w:cs="Times New Roman"/>
                <w:sz w:val="20"/>
                <w:szCs w:val="20"/>
              </w:rPr>
              <w:t xml:space="preserve"> (MBA/</w:t>
            </w:r>
            <w:r>
              <w:rPr>
                <w:rFonts w:ascii="Times New Roman" w:eastAsia="Times New Roman" w:hAnsi="Times New Roman" w:cs="Times New Roman"/>
                <w:sz w:val="20"/>
                <w:szCs w:val="20"/>
              </w:rPr>
              <w:t>Professor)</w:t>
            </w:r>
            <w:r w:rsidR="0026092B" w:rsidRPr="0026092B">
              <w:rPr>
                <w:rFonts w:ascii="Times New Roman" w:eastAsia="Times New Roman" w:hAnsi="Times New Roman" w:cs="Times New Roman"/>
                <w:sz w:val="20"/>
                <w:szCs w:val="20"/>
              </w:rPr>
              <w:t xml:space="preserve"> </w:t>
            </w:r>
            <w:r w:rsidRPr="0026092B">
              <w:rPr>
                <w:rFonts w:ascii="Arial" w:eastAsia="Times New Roman" w:hAnsi="Arial" w:cs="Arial"/>
                <w:sz w:val="20"/>
                <w:szCs w:val="20"/>
              </w:rPr>
              <w:t>7789978078</w:t>
            </w:r>
          </w:p>
        </w:tc>
        <w:tc>
          <w:tcPr>
            <w:tcW w:w="3080" w:type="dxa"/>
            <w:tcBorders>
              <w:top w:val="single" w:sz="4" w:space="0" w:color="auto"/>
              <w:left w:val="nil"/>
              <w:bottom w:val="single" w:sz="4" w:space="0" w:color="auto"/>
              <w:right w:val="nil"/>
            </w:tcBorders>
            <w:hideMark/>
          </w:tcPr>
          <w:p w14:paraId="044806D3" w14:textId="77777777" w:rsidR="0026092B" w:rsidRPr="0026092B" w:rsidRDefault="0026092B" w:rsidP="0026092B">
            <w:pPr>
              <w:spacing w:after="0" w:line="240" w:lineRule="auto"/>
              <w:ind w:left="0" w:right="0" w:firstLine="0"/>
              <w:rPr>
                <w:rFonts w:ascii="Times New Roman" w:eastAsia="Times New Roman" w:hAnsi="Times New Roman" w:cs="Times New Roman"/>
                <w:sz w:val="20"/>
                <w:szCs w:val="20"/>
              </w:rPr>
            </w:pPr>
            <w:r w:rsidRPr="0026092B">
              <w:rPr>
                <w:rFonts w:ascii="Times New Roman" w:eastAsia="Times New Roman" w:hAnsi="Times New Roman" w:cs="Times New Roman"/>
                <w:sz w:val="20"/>
                <w:szCs w:val="20"/>
              </w:rPr>
              <w:t xml:space="preserve">Evani </w:t>
            </w:r>
            <w:proofErr w:type="gramStart"/>
            <w:r w:rsidRPr="0026092B">
              <w:rPr>
                <w:rFonts w:ascii="Times New Roman" w:eastAsia="Times New Roman" w:hAnsi="Times New Roman" w:cs="Times New Roman"/>
                <w:sz w:val="20"/>
                <w:szCs w:val="20"/>
              </w:rPr>
              <w:t>Pattnaik(</w:t>
            </w:r>
            <w:proofErr w:type="gramEnd"/>
            <w:r w:rsidRPr="0026092B">
              <w:rPr>
                <w:rFonts w:ascii="Times New Roman" w:eastAsia="Times New Roman" w:hAnsi="Times New Roman" w:cs="Times New Roman"/>
                <w:sz w:val="20"/>
                <w:szCs w:val="20"/>
              </w:rPr>
              <w:t>MBA)</w:t>
            </w:r>
          </w:p>
        </w:tc>
        <w:tc>
          <w:tcPr>
            <w:tcW w:w="2820" w:type="dxa"/>
            <w:tcBorders>
              <w:top w:val="single" w:sz="4" w:space="0" w:color="auto"/>
              <w:left w:val="single" w:sz="4" w:space="0" w:color="auto"/>
              <w:bottom w:val="single" w:sz="4" w:space="0" w:color="auto"/>
              <w:right w:val="single" w:sz="4" w:space="0" w:color="auto"/>
            </w:tcBorders>
            <w:hideMark/>
          </w:tcPr>
          <w:p w14:paraId="5A3A7018" w14:textId="77777777" w:rsidR="0026092B" w:rsidRPr="0026092B" w:rsidRDefault="0026092B" w:rsidP="0026092B">
            <w:pPr>
              <w:spacing w:after="0" w:line="240" w:lineRule="auto"/>
              <w:ind w:left="0" w:right="0" w:firstLine="0"/>
              <w:rPr>
                <w:rFonts w:ascii="Times New Roman" w:eastAsia="Times New Roman" w:hAnsi="Times New Roman" w:cs="Times New Roman"/>
                <w:sz w:val="20"/>
                <w:szCs w:val="20"/>
              </w:rPr>
            </w:pPr>
            <w:r w:rsidRPr="0026092B">
              <w:rPr>
                <w:rFonts w:ascii="Times New Roman" w:eastAsia="Times New Roman" w:hAnsi="Times New Roman" w:cs="Times New Roman"/>
                <w:sz w:val="20"/>
                <w:szCs w:val="20"/>
              </w:rPr>
              <w:t>9338231606</w:t>
            </w:r>
          </w:p>
        </w:tc>
      </w:tr>
      <w:tr w:rsidR="00686194" w:rsidRPr="0026092B" w14:paraId="59FD8E58" w14:textId="77777777" w:rsidTr="0043417B">
        <w:trPr>
          <w:trHeight w:val="300"/>
        </w:trPr>
        <w:tc>
          <w:tcPr>
            <w:tcW w:w="1700" w:type="dxa"/>
            <w:vMerge/>
            <w:tcBorders>
              <w:top w:val="single" w:sz="4" w:space="0" w:color="auto"/>
              <w:left w:val="single" w:sz="4" w:space="0" w:color="auto"/>
              <w:bottom w:val="single" w:sz="4" w:space="0" w:color="000000"/>
              <w:right w:val="single" w:sz="4" w:space="0" w:color="auto"/>
            </w:tcBorders>
            <w:vAlign w:val="center"/>
            <w:hideMark/>
          </w:tcPr>
          <w:p w14:paraId="6D1DFF2E" w14:textId="77777777" w:rsidR="00686194" w:rsidRPr="0026092B" w:rsidRDefault="00686194" w:rsidP="0026092B">
            <w:pPr>
              <w:spacing w:after="0" w:line="240" w:lineRule="auto"/>
              <w:ind w:left="0" w:right="0" w:firstLine="0"/>
              <w:jc w:val="left"/>
              <w:rPr>
                <w:rFonts w:ascii="Times New Roman" w:eastAsia="Times New Roman" w:hAnsi="Times New Roman" w:cs="Times New Roman"/>
                <w:sz w:val="20"/>
                <w:szCs w:val="20"/>
              </w:rPr>
            </w:pPr>
          </w:p>
        </w:tc>
        <w:tc>
          <w:tcPr>
            <w:tcW w:w="2000" w:type="dxa"/>
            <w:vMerge/>
            <w:tcBorders>
              <w:top w:val="single" w:sz="4" w:space="0" w:color="auto"/>
              <w:left w:val="single" w:sz="4" w:space="0" w:color="auto"/>
              <w:bottom w:val="single" w:sz="4" w:space="0" w:color="000000"/>
              <w:right w:val="single" w:sz="4" w:space="0" w:color="auto"/>
            </w:tcBorders>
            <w:vAlign w:val="center"/>
            <w:hideMark/>
          </w:tcPr>
          <w:p w14:paraId="32D378DB" w14:textId="77777777" w:rsidR="00686194" w:rsidRPr="0026092B" w:rsidRDefault="00686194" w:rsidP="0026092B">
            <w:pPr>
              <w:spacing w:after="0" w:line="240" w:lineRule="auto"/>
              <w:ind w:left="0" w:right="0" w:firstLine="0"/>
              <w:jc w:val="left"/>
              <w:rPr>
                <w:rFonts w:ascii="Times New Roman" w:eastAsia="Times New Roman" w:hAnsi="Times New Roman" w:cs="Times New Roman"/>
                <w:sz w:val="20"/>
                <w:szCs w:val="20"/>
              </w:rPr>
            </w:pPr>
          </w:p>
        </w:tc>
        <w:tc>
          <w:tcPr>
            <w:tcW w:w="3080" w:type="dxa"/>
            <w:tcBorders>
              <w:top w:val="nil"/>
              <w:left w:val="nil"/>
              <w:bottom w:val="single" w:sz="4" w:space="0" w:color="auto"/>
              <w:right w:val="nil"/>
            </w:tcBorders>
            <w:hideMark/>
          </w:tcPr>
          <w:p w14:paraId="75D027D2" w14:textId="4BC80D2A" w:rsidR="00686194" w:rsidRPr="0026092B" w:rsidRDefault="00686194" w:rsidP="0026092B">
            <w:pPr>
              <w:spacing w:after="0" w:line="240" w:lineRule="auto"/>
              <w:ind w:left="0" w:right="0" w:firstLine="0"/>
              <w:rPr>
                <w:rFonts w:ascii="Times New Roman" w:eastAsia="Times New Roman" w:hAnsi="Times New Roman" w:cs="Times New Roman"/>
                <w:sz w:val="20"/>
                <w:szCs w:val="20"/>
              </w:rPr>
            </w:pPr>
            <w:r w:rsidRPr="0026092B">
              <w:rPr>
                <w:rFonts w:ascii="Times New Roman" w:eastAsia="Times New Roman" w:hAnsi="Times New Roman" w:cs="Times New Roman"/>
                <w:sz w:val="20"/>
                <w:szCs w:val="20"/>
              </w:rPr>
              <w:t xml:space="preserve">Pranab Kishore </w:t>
            </w:r>
            <w:proofErr w:type="spellStart"/>
            <w:r w:rsidRPr="0026092B">
              <w:rPr>
                <w:rFonts w:ascii="Times New Roman" w:eastAsia="Times New Roman" w:hAnsi="Times New Roman" w:cs="Times New Roman"/>
                <w:sz w:val="20"/>
                <w:szCs w:val="20"/>
              </w:rPr>
              <w:t>Padhiary</w:t>
            </w:r>
            <w:proofErr w:type="spellEnd"/>
            <w:r w:rsidRPr="0026092B">
              <w:rPr>
                <w:rFonts w:ascii="Times New Roman" w:eastAsia="Times New Roman" w:hAnsi="Times New Roman" w:cs="Times New Roman"/>
                <w:sz w:val="20"/>
                <w:szCs w:val="20"/>
              </w:rPr>
              <w:t>(A/C)</w:t>
            </w:r>
          </w:p>
        </w:tc>
        <w:tc>
          <w:tcPr>
            <w:tcW w:w="2820" w:type="dxa"/>
            <w:tcBorders>
              <w:top w:val="nil"/>
              <w:left w:val="single" w:sz="4" w:space="0" w:color="auto"/>
              <w:bottom w:val="single" w:sz="4" w:space="0" w:color="auto"/>
              <w:right w:val="single" w:sz="4" w:space="0" w:color="auto"/>
            </w:tcBorders>
            <w:hideMark/>
          </w:tcPr>
          <w:p w14:paraId="4D94A151" w14:textId="54ADCFB6" w:rsidR="00686194" w:rsidRPr="0026092B" w:rsidRDefault="00686194" w:rsidP="0026092B">
            <w:pPr>
              <w:spacing w:after="0" w:line="240" w:lineRule="auto"/>
              <w:ind w:left="0" w:right="0" w:firstLine="0"/>
              <w:jc w:val="left"/>
              <w:rPr>
                <w:rFonts w:ascii="Arial" w:eastAsia="Times New Roman" w:hAnsi="Arial" w:cs="Arial"/>
                <w:sz w:val="20"/>
                <w:szCs w:val="20"/>
              </w:rPr>
            </w:pPr>
            <w:r w:rsidRPr="0026092B">
              <w:rPr>
                <w:rFonts w:ascii="Times New Roman" w:eastAsia="Times New Roman" w:hAnsi="Times New Roman" w:cs="Times New Roman"/>
                <w:sz w:val="20"/>
                <w:szCs w:val="20"/>
              </w:rPr>
              <w:t>9040565306</w:t>
            </w:r>
          </w:p>
        </w:tc>
      </w:tr>
    </w:tbl>
    <w:p w14:paraId="59559E5F" w14:textId="3BB65CD6" w:rsidR="000770FD" w:rsidRDefault="000770FD">
      <w:pPr>
        <w:spacing w:after="0" w:line="259" w:lineRule="auto"/>
        <w:ind w:left="0" w:right="0" w:firstLine="0"/>
        <w:jc w:val="left"/>
      </w:pPr>
    </w:p>
    <w:sectPr w:rsidR="000770FD">
      <w:pgSz w:w="12240" w:h="15840"/>
      <w:pgMar w:top="1440" w:right="1432" w:bottom="1440"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nga">
    <w:charset w:val="00"/>
    <w:family w:val="swiss"/>
    <w:pitch w:val="variable"/>
    <w:sig w:usb0="0008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B5FB0"/>
    <w:multiLevelType w:val="hybridMultilevel"/>
    <w:tmpl w:val="61EC2800"/>
    <w:lvl w:ilvl="0" w:tplc="0BE6F43A">
      <w:start w:val="1"/>
      <w:numFmt w:val="decimal"/>
      <w:lvlText w:val="(%1)"/>
      <w:lvlJc w:val="left"/>
      <w:pPr>
        <w:ind w:left="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A65E02">
      <w:start w:val="1"/>
      <w:numFmt w:val="lowerLetter"/>
      <w:lvlText w:val="%2"/>
      <w:lvlJc w:val="left"/>
      <w:pPr>
        <w:ind w:left="1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40200BC">
      <w:start w:val="1"/>
      <w:numFmt w:val="lowerRoman"/>
      <w:lvlText w:val="%3"/>
      <w:lvlJc w:val="left"/>
      <w:pPr>
        <w:ind w:left="1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FAA892">
      <w:start w:val="1"/>
      <w:numFmt w:val="decimal"/>
      <w:lvlText w:val="%4"/>
      <w:lvlJc w:val="left"/>
      <w:pPr>
        <w:ind w:left="2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B728AF6">
      <w:start w:val="1"/>
      <w:numFmt w:val="lowerLetter"/>
      <w:lvlText w:val="%5"/>
      <w:lvlJc w:val="left"/>
      <w:pPr>
        <w:ind w:left="3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D743888">
      <w:start w:val="1"/>
      <w:numFmt w:val="lowerRoman"/>
      <w:lvlText w:val="%6"/>
      <w:lvlJc w:val="left"/>
      <w:pPr>
        <w:ind w:left="4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AA2E38">
      <w:start w:val="1"/>
      <w:numFmt w:val="decimal"/>
      <w:lvlText w:val="%7"/>
      <w:lvlJc w:val="left"/>
      <w:pPr>
        <w:ind w:left="4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146E94">
      <w:start w:val="1"/>
      <w:numFmt w:val="lowerLetter"/>
      <w:lvlText w:val="%8"/>
      <w:lvlJc w:val="left"/>
      <w:pPr>
        <w:ind w:left="5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DD20812">
      <w:start w:val="1"/>
      <w:numFmt w:val="lowerRoman"/>
      <w:lvlText w:val="%9"/>
      <w:lvlJc w:val="left"/>
      <w:pPr>
        <w:ind w:left="6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7639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0FD"/>
    <w:rsid w:val="000770FD"/>
    <w:rsid w:val="0026092B"/>
    <w:rsid w:val="00403458"/>
    <w:rsid w:val="00686194"/>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0147"/>
  <w15:docId w15:val="{5D9D4C1B-FA94-4C70-9089-0DBF3883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1" w:lineRule="auto"/>
      <w:ind w:left="149" w:right="5"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41" w:hanging="10"/>
      <w:outlineLvl w:val="0"/>
    </w:pPr>
    <w:rPr>
      <w:rFonts w:ascii="Calibri" w:eastAsia="Calibri" w:hAnsi="Calibri" w:cs="Calibri"/>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18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SUMANT</dc:creator>
  <cp:keywords/>
  <cp:lastModifiedBy>Sumanta Sahoo</cp:lastModifiedBy>
  <cp:revision>3</cp:revision>
  <dcterms:created xsi:type="dcterms:W3CDTF">2022-07-04T07:18:00Z</dcterms:created>
  <dcterms:modified xsi:type="dcterms:W3CDTF">2025-09-11T09:28:00Z</dcterms:modified>
</cp:coreProperties>
</file>